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6B" w:rsidRPr="000D120A" w:rsidRDefault="00C31B6B" w:rsidP="00C31B6B">
      <w:pPr>
        <w:spacing w:afterLines="50" w:after="180" w:line="400" w:lineRule="exact"/>
        <w:jc w:val="center"/>
        <w:rPr>
          <w:rFonts w:eastAsia="標楷體"/>
          <w:noProof/>
        </w:rPr>
      </w:pPr>
      <w:r w:rsidRPr="000D120A">
        <w:rPr>
          <w:rFonts w:eastAsia="標楷體"/>
          <w:noProof/>
        </w:rPr>
        <w:t>The Regulations for Dr. Mei Yi-chi Memorial Prize</w:t>
      </w:r>
    </w:p>
    <w:p w:rsidR="00C31B6B" w:rsidRPr="000D120A" w:rsidRDefault="00C31B6B" w:rsidP="00C31B6B">
      <w:pPr>
        <w:spacing w:afterLines="50" w:after="180" w:line="400" w:lineRule="exact"/>
        <w:jc w:val="center"/>
        <w:rPr>
          <w:rFonts w:eastAsia="標楷體"/>
          <w:noProof/>
        </w:rPr>
      </w:pPr>
      <w:r w:rsidRPr="000D120A">
        <w:rPr>
          <w:rFonts w:eastAsia="標楷體"/>
          <w:noProof/>
        </w:rPr>
        <w:t xml:space="preserve"> at National Tsing Hua University</w:t>
      </w:r>
    </w:p>
    <w:p w:rsidR="00C31B6B" w:rsidRPr="000D120A" w:rsidRDefault="00C31B6B" w:rsidP="00C31B6B">
      <w:pPr>
        <w:spacing w:afterLines="50" w:after="180" w:line="400" w:lineRule="exact"/>
        <w:jc w:val="center"/>
        <w:rPr>
          <w:rFonts w:eastAsia="標楷體"/>
          <w:noProof/>
        </w:rPr>
      </w:pPr>
    </w:p>
    <w:p w:rsidR="00C31B6B" w:rsidRPr="000D120A" w:rsidRDefault="00C31B6B" w:rsidP="0023034C">
      <w:pPr>
        <w:pStyle w:val="Default"/>
        <w:tabs>
          <w:tab w:val="left" w:pos="2977"/>
        </w:tabs>
        <w:ind w:left="420" w:hanging="420"/>
        <w:jc w:val="right"/>
        <w:rPr>
          <w:rFonts w:eastAsia="標楷體"/>
          <w:bCs/>
          <w:color w:val="auto"/>
        </w:rPr>
      </w:pPr>
      <w:r w:rsidRPr="000D120A">
        <w:rPr>
          <w:rFonts w:eastAsia="標楷體"/>
          <w:bCs/>
          <w:color w:val="auto"/>
        </w:rPr>
        <w:t>Enacted in 1964</w:t>
      </w:r>
    </w:p>
    <w:p w:rsidR="00C31B6B" w:rsidRPr="000D120A" w:rsidRDefault="0023034C" w:rsidP="0023034C">
      <w:pPr>
        <w:pStyle w:val="Default"/>
        <w:tabs>
          <w:tab w:val="left" w:pos="2977"/>
        </w:tabs>
        <w:ind w:left="420" w:hanging="420"/>
        <w:jc w:val="right"/>
        <w:rPr>
          <w:rFonts w:eastAsia="標楷體"/>
          <w:bCs/>
          <w:color w:val="auto"/>
        </w:rPr>
      </w:pPr>
      <w:r>
        <w:rPr>
          <w:rFonts w:eastAsia="標楷體"/>
          <w:bCs/>
          <w:color w:val="auto"/>
        </w:rPr>
        <w:t>Amended and promulgated in 1965</w:t>
      </w:r>
      <w:bookmarkStart w:id="0" w:name="_GoBack"/>
      <w:bookmarkEnd w:id="0"/>
    </w:p>
    <w:p w:rsidR="00C31B6B" w:rsidRPr="000D120A" w:rsidRDefault="0023034C" w:rsidP="0023034C">
      <w:pPr>
        <w:pStyle w:val="Default"/>
        <w:tabs>
          <w:tab w:val="left" w:pos="2977"/>
        </w:tabs>
        <w:ind w:left="420" w:hanging="420"/>
        <w:jc w:val="right"/>
        <w:rPr>
          <w:rFonts w:eastAsia="標楷體"/>
          <w:bCs/>
          <w:color w:val="auto"/>
        </w:rPr>
      </w:pPr>
      <w:r>
        <w:rPr>
          <w:rFonts w:eastAsia="標楷體"/>
          <w:bCs/>
          <w:color w:val="auto"/>
        </w:rPr>
        <w:t>Amended and promulgated in 1976</w:t>
      </w:r>
    </w:p>
    <w:p w:rsidR="00C31B6B" w:rsidRPr="000D120A" w:rsidRDefault="00C31B6B" w:rsidP="0023034C">
      <w:pPr>
        <w:pStyle w:val="Default"/>
        <w:tabs>
          <w:tab w:val="left" w:pos="2977"/>
        </w:tabs>
        <w:ind w:left="420" w:hanging="420"/>
        <w:jc w:val="right"/>
        <w:rPr>
          <w:rFonts w:eastAsia="標楷體"/>
          <w:bCs/>
          <w:color w:val="auto"/>
        </w:rPr>
      </w:pPr>
      <w:r w:rsidRPr="000D120A">
        <w:rPr>
          <w:rFonts w:eastAsia="標楷體"/>
          <w:bCs/>
          <w:color w:val="auto"/>
        </w:rPr>
        <w:t>Amended and promulgated in 1982</w:t>
      </w:r>
    </w:p>
    <w:p w:rsidR="00C31B6B" w:rsidRPr="000D120A" w:rsidRDefault="00C31B6B" w:rsidP="0023034C">
      <w:pPr>
        <w:pStyle w:val="Default"/>
        <w:tabs>
          <w:tab w:val="left" w:pos="2977"/>
        </w:tabs>
        <w:ind w:left="420" w:hanging="420"/>
        <w:jc w:val="right"/>
        <w:rPr>
          <w:rFonts w:eastAsia="標楷體"/>
          <w:bCs/>
          <w:color w:val="auto"/>
        </w:rPr>
      </w:pPr>
      <w:r w:rsidRPr="000D120A">
        <w:rPr>
          <w:rFonts w:eastAsia="標楷體"/>
          <w:bCs/>
          <w:color w:val="auto"/>
        </w:rPr>
        <w:t>Amended and promulgated in 1992</w:t>
      </w:r>
    </w:p>
    <w:p w:rsidR="00C31B6B" w:rsidRPr="000D120A" w:rsidRDefault="00C31B6B" w:rsidP="0023034C">
      <w:pPr>
        <w:pStyle w:val="Default"/>
        <w:tabs>
          <w:tab w:val="left" w:pos="2977"/>
        </w:tabs>
        <w:ind w:left="420" w:hanging="420"/>
        <w:jc w:val="right"/>
        <w:rPr>
          <w:rFonts w:eastAsia="標楷體"/>
          <w:bCs/>
          <w:color w:val="auto"/>
        </w:rPr>
      </w:pPr>
      <w:r w:rsidRPr="000D120A">
        <w:rPr>
          <w:rFonts w:eastAsia="標楷體"/>
          <w:bCs/>
          <w:color w:val="auto"/>
        </w:rPr>
        <w:t>Amended and promulgated in 2003</w:t>
      </w:r>
    </w:p>
    <w:p w:rsidR="00C31B6B" w:rsidRPr="000D120A" w:rsidRDefault="00C31B6B" w:rsidP="0023034C">
      <w:pPr>
        <w:pStyle w:val="Default"/>
        <w:tabs>
          <w:tab w:val="left" w:pos="2977"/>
        </w:tabs>
        <w:ind w:left="420" w:hanging="420"/>
        <w:jc w:val="right"/>
        <w:rPr>
          <w:rFonts w:eastAsia="標楷體"/>
          <w:bCs/>
          <w:color w:val="auto"/>
        </w:rPr>
      </w:pPr>
      <w:r w:rsidRPr="000D120A">
        <w:rPr>
          <w:rFonts w:eastAsia="標楷體"/>
          <w:bCs/>
          <w:color w:val="auto"/>
        </w:rPr>
        <w:t>Amended and promulgated in 2005</w:t>
      </w:r>
    </w:p>
    <w:p w:rsidR="00C31B6B" w:rsidRPr="000D120A" w:rsidRDefault="00C31B6B" w:rsidP="0023034C">
      <w:pPr>
        <w:pStyle w:val="Default"/>
        <w:tabs>
          <w:tab w:val="left" w:pos="2977"/>
        </w:tabs>
        <w:ind w:left="420" w:hanging="420"/>
        <w:jc w:val="right"/>
        <w:rPr>
          <w:rFonts w:eastAsia="標楷體"/>
          <w:bCs/>
          <w:color w:val="auto"/>
        </w:rPr>
      </w:pPr>
      <w:r w:rsidRPr="000D120A">
        <w:rPr>
          <w:rFonts w:eastAsia="標楷體"/>
          <w:bCs/>
          <w:color w:val="auto"/>
        </w:rPr>
        <w:t>Amended and promulgated in 2007</w:t>
      </w:r>
    </w:p>
    <w:p w:rsidR="00C31B6B" w:rsidRPr="000D120A" w:rsidRDefault="00C31B6B" w:rsidP="0023034C">
      <w:pPr>
        <w:pStyle w:val="Default"/>
        <w:tabs>
          <w:tab w:val="left" w:pos="2977"/>
        </w:tabs>
        <w:ind w:left="420" w:hanging="420"/>
        <w:jc w:val="right"/>
        <w:rPr>
          <w:rFonts w:eastAsia="標楷體"/>
          <w:bCs/>
          <w:color w:val="auto"/>
        </w:rPr>
      </w:pPr>
      <w:r w:rsidRPr="000D120A">
        <w:rPr>
          <w:rFonts w:eastAsia="標楷體"/>
          <w:bCs/>
          <w:color w:val="auto"/>
        </w:rPr>
        <w:t>Amended and promulgated in 2011</w:t>
      </w:r>
    </w:p>
    <w:p w:rsidR="00C31B6B" w:rsidRPr="000D120A" w:rsidRDefault="00C31B6B" w:rsidP="0023034C">
      <w:pPr>
        <w:pStyle w:val="Default"/>
        <w:tabs>
          <w:tab w:val="left" w:pos="2977"/>
        </w:tabs>
        <w:ind w:left="420" w:hanging="420"/>
        <w:jc w:val="right"/>
        <w:rPr>
          <w:rFonts w:eastAsia="標楷體"/>
          <w:bCs/>
          <w:color w:val="auto"/>
        </w:rPr>
      </w:pPr>
      <w:r w:rsidRPr="000D120A">
        <w:rPr>
          <w:rFonts w:eastAsia="標楷體"/>
          <w:bCs/>
          <w:color w:val="auto"/>
        </w:rPr>
        <w:t>Amended and promulgated in 2012</w:t>
      </w:r>
    </w:p>
    <w:p w:rsidR="00C31B6B" w:rsidRPr="000D120A" w:rsidRDefault="00C31B6B" w:rsidP="0023034C">
      <w:pPr>
        <w:pStyle w:val="Default"/>
        <w:tabs>
          <w:tab w:val="left" w:pos="2977"/>
        </w:tabs>
        <w:ind w:left="420" w:hanging="420"/>
        <w:jc w:val="right"/>
        <w:rPr>
          <w:rFonts w:eastAsia="標楷體"/>
          <w:bCs/>
          <w:color w:val="auto"/>
        </w:rPr>
      </w:pPr>
      <w:r w:rsidRPr="000D120A">
        <w:rPr>
          <w:rFonts w:eastAsia="標楷體"/>
          <w:bCs/>
          <w:color w:val="auto"/>
        </w:rPr>
        <w:t>Amended and promulgated in 2013</w:t>
      </w:r>
    </w:p>
    <w:p w:rsidR="00421E93" w:rsidRPr="000D120A" w:rsidRDefault="00421E93" w:rsidP="0023034C">
      <w:pPr>
        <w:pStyle w:val="Default"/>
        <w:tabs>
          <w:tab w:val="left" w:pos="2977"/>
        </w:tabs>
        <w:ind w:left="420" w:hanging="420"/>
        <w:jc w:val="right"/>
        <w:rPr>
          <w:rFonts w:eastAsia="標楷體"/>
          <w:bCs/>
          <w:color w:val="auto"/>
        </w:rPr>
      </w:pPr>
      <w:r w:rsidRPr="000D120A">
        <w:rPr>
          <w:rFonts w:eastAsia="標楷體"/>
          <w:bCs/>
          <w:color w:val="auto"/>
        </w:rPr>
        <w:t>Amended and promulgated in 2016</w:t>
      </w:r>
    </w:p>
    <w:p w:rsidR="00C31B6B" w:rsidRPr="000D120A" w:rsidRDefault="00C31B6B" w:rsidP="00C31B6B">
      <w:pPr>
        <w:pStyle w:val="Default"/>
        <w:tabs>
          <w:tab w:val="left" w:pos="2977"/>
        </w:tabs>
        <w:ind w:left="420" w:hanging="420"/>
        <w:jc w:val="both"/>
        <w:rPr>
          <w:rFonts w:eastAsia="標楷體"/>
          <w:bCs/>
          <w:color w:val="auto"/>
        </w:rPr>
      </w:pPr>
    </w:p>
    <w:p w:rsidR="00C31B6B" w:rsidRPr="000D120A" w:rsidRDefault="00C31B6B" w:rsidP="00C31B6B">
      <w:pPr>
        <w:pStyle w:val="Default"/>
        <w:tabs>
          <w:tab w:val="left" w:pos="2977"/>
        </w:tabs>
        <w:ind w:left="420" w:hanging="420"/>
        <w:jc w:val="both"/>
        <w:rPr>
          <w:rFonts w:eastAsia="標楷體"/>
          <w:bCs/>
          <w:color w:val="auto"/>
        </w:rPr>
      </w:pPr>
      <w:r w:rsidRPr="000D120A">
        <w:rPr>
          <w:rFonts w:eastAsia="標楷體"/>
          <w:bCs/>
          <w:color w:val="auto"/>
        </w:rPr>
        <w:t xml:space="preserve">Article 1 </w:t>
      </w:r>
    </w:p>
    <w:p w:rsidR="00C31B6B" w:rsidRPr="000D120A" w:rsidRDefault="00C31B6B" w:rsidP="008615B6">
      <w:pPr>
        <w:pStyle w:val="Default"/>
        <w:tabs>
          <w:tab w:val="left" w:pos="2977"/>
        </w:tabs>
        <w:ind w:firstLineChars="200" w:firstLine="480"/>
        <w:jc w:val="both"/>
        <w:rPr>
          <w:rFonts w:eastAsia="標楷體"/>
          <w:color w:val="auto"/>
        </w:rPr>
      </w:pPr>
      <w:r w:rsidRPr="000D120A">
        <w:rPr>
          <w:rFonts w:eastAsia="標楷體"/>
          <w:color w:val="auto"/>
        </w:rPr>
        <w:t xml:space="preserve">Dr. Mei Yi-chi memorial prize is specially awarded by alumni to outstanding undergraduates at National Tsing Hua University to commemorate former president </w:t>
      </w:r>
      <w:r w:rsidR="00644D32" w:rsidRPr="000D120A">
        <w:rPr>
          <w:rFonts w:eastAsia="標楷體"/>
          <w:color w:val="auto"/>
        </w:rPr>
        <w:t>Dr. Mei Yi-C</w:t>
      </w:r>
      <w:r w:rsidRPr="000D120A">
        <w:rPr>
          <w:rFonts w:eastAsia="標楷體"/>
          <w:color w:val="auto"/>
        </w:rPr>
        <w:t>hi (</w:t>
      </w:r>
      <w:r w:rsidR="00644D32" w:rsidRPr="000D120A">
        <w:rPr>
          <w:rFonts w:eastAsia="標楷體"/>
          <w:color w:val="auto"/>
        </w:rPr>
        <w:t>Yueh</w:t>
      </w:r>
      <w:r w:rsidRPr="000D120A">
        <w:rPr>
          <w:rFonts w:eastAsia="標楷體"/>
          <w:color w:val="auto"/>
        </w:rPr>
        <w:t xml:space="preserve">an) for his dedication to education. This award is the highest honor for newly graduated students at National Tsing Hua University. </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 xml:space="preserve">Article 2      </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 xml:space="preserve">    Newly graduated students from National Tsing Hua University would like to apply for the prize should be eligible for the following requirements</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 xml:space="preserve">       i: Their grading point average (GPA) need to be above 3.4 on academic, conduct and PE records. If their scores are recorded in centesimal grading system, please follow the Schedule of Grading System Comparison under the Regulation of the Grade for students at National Tsing Hua University.</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 xml:space="preserve">      ii. Students who had taken charge of core members in student clubs or school teams had outstanding performances.  </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 xml:space="preserve">      iii. Students had greatly contributed to National Tsing Hua University.</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Article 3</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 xml:space="preserve">    Nominations for the Dr. Mei Yi-chi Memorial prize must be recommended by their department and their college. They should submit documents for application as following, including autobiography, academic transcript</w:t>
      </w:r>
      <w:r w:rsidR="005840BD" w:rsidRPr="000D120A">
        <w:rPr>
          <w:rFonts w:eastAsia="標楷體"/>
          <w:color w:val="auto"/>
        </w:rPr>
        <w:t>s</w:t>
      </w:r>
      <w:r w:rsidRPr="000D120A">
        <w:rPr>
          <w:rFonts w:eastAsia="標楷體"/>
          <w:color w:val="auto"/>
        </w:rPr>
        <w:t xml:space="preserve">, certificates of extracurricular activities and certificates of </w:t>
      </w:r>
      <w:r w:rsidR="008615B6" w:rsidRPr="000D120A">
        <w:rPr>
          <w:rFonts w:eastAsia="標楷體"/>
          <w:color w:val="auto"/>
        </w:rPr>
        <w:t>achievement</w:t>
      </w:r>
      <w:r w:rsidRPr="000D120A">
        <w:rPr>
          <w:rFonts w:eastAsia="標楷體"/>
          <w:color w:val="auto"/>
        </w:rPr>
        <w:t xml:space="preserve"> (additional contribution), recommendation letters from two professors.</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lastRenderedPageBreak/>
        <w:t>Article 4</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 xml:space="preserve">    Dr. Mei Yi</w:t>
      </w:r>
      <w:r w:rsidR="00421E93" w:rsidRPr="000D120A">
        <w:rPr>
          <w:rFonts w:eastAsia="標楷體"/>
          <w:color w:val="auto"/>
        </w:rPr>
        <w:t>-chi memorial prize is awarded 6 to 10</w:t>
      </w:r>
      <w:r w:rsidRPr="000D120A">
        <w:rPr>
          <w:rFonts w:eastAsia="標楷體"/>
          <w:color w:val="auto"/>
        </w:rPr>
        <w:t xml:space="preserve"> outstanding student</w:t>
      </w:r>
      <w:r w:rsidR="00421E93" w:rsidRPr="000D120A">
        <w:rPr>
          <w:rFonts w:eastAsia="標楷體"/>
          <w:color w:val="auto"/>
        </w:rPr>
        <w:t>s</w:t>
      </w:r>
      <w:r w:rsidRPr="000D120A">
        <w:rPr>
          <w:rFonts w:eastAsia="標楷體"/>
          <w:color w:val="auto"/>
        </w:rPr>
        <w:t xml:space="preserve"> annually.</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Article 5</w:t>
      </w:r>
    </w:p>
    <w:p w:rsidR="00C31B6B" w:rsidRPr="000D120A" w:rsidRDefault="00C31B6B" w:rsidP="00C31B6B">
      <w:pPr>
        <w:pStyle w:val="Default"/>
        <w:tabs>
          <w:tab w:val="left" w:pos="2977"/>
        </w:tabs>
        <w:jc w:val="both"/>
        <w:rPr>
          <w:rFonts w:eastAsia="標楷體"/>
          <w:color w:val="auto"/>
          <w:shd w:val="clear" w:color="auto" w:fill="FFFFFF"/>
        </w:rPr>
      </w:pPr>
      <w:r w:rsidRPr="000D120A">
        <w:rPr>
          <w:rFonts w:eastAsia="標楷體"/>
          <w:color w:val="auto"/>
        </w:rPr>
        <w:t xml:space="preserve">    Dr. Mei Yi-chi memorial prize selection committee </w:t>
      </w:r>
      <w:r w:rsidRPr="000D120A">
        <w:rPr>
          <w:rFonts w:eastAsia="標楷體"/>
          <w:color w:val="auto"/>
          <w:shd w:val="clear" w:color="auto" w:fill="FFFFFF"/>
        </w:rPr>
        <w:t xml:space="preserve">evaluates nominations and selects the prize winners. President of National Tsing Hua University assigns one vice </w:t>
      </w:r>
      <w:r w:rsidR="00D86E84" w:rsidRPr="000D120A">
        <w:rPr>
          <w:rFonts w:eastAsia="標楷體"/>
          <w:color w:val="auto"/>
          <w:shd w:val="clear" w:color="auto" w:fill="FFFFFF"/>
        </w:rPr>
        <w:t>president</w:t>
      </w:r>
      <w:r w:rsidRPr="000D120A">
        <w:rPr>
          <w:rFonts w:eastAsia="標楷體"/>
          <w:color w:val="auto"/>
          <w:shd w:val="clear" w:color="auto" w:fill="FFFFFF"/>
        </w:rPr>
        <w:t xml:space="preserve"> of National Tsing Hua University as the chairman of Dr. Mei Yi-chi Memorial Prize Selection Committee and vice president of Academic Affair</w:t>
      </w:r>
      <w:r w:rsidR="008615B6" w:rsidRPr="000D120A">
        <w:rPr>
          <w:rFonts w:eastAsia="標楷體"/>
          <w:color w:val="auto"/>
          <w:shd w:val="clear" w:color="auto" w:fill="FFFFFF"/>
        </w:rPr>
        <w:t>s</w:t>
      </w:r>
      <w:r w:rsidRPr="000D120A">
        <w:rPr>
          <w:rFonts w:eastAsia="標楷體"/>
          <w:color w:val="auto"/>
          <w:shd w:val="clear" w:color="auto" w:fill="FFFFFF"/>
        </w:rPr>
        <w:t xml:space="preserve">, vice president of Student </w:t>
      </w:r>
      <w:r w:rsidR="008615B6" w:rsidRPr="000D120A">
        <w:rPr>
          <w:rFonts w:eastAsia="標楷體"/>
          <w:color w:val="auto"/>
          <w:shd w:val="clear" w:color="auto" w:fill="FFFFFF"/>
        </w:rPr>
        <w:t>Affairs</w:t>
      </w:r>
      <w:r w:rsidRPr="000D120A">
        <w:rPr>
          <w:rFonts w:eastAsia="標楷體"/>
          <w:color w:val="auto"/>
          <w:shd w:val="clear" w:color="auto" w:fill="FFFFFF"/>
        </w:rPr>
        <w:t xml:space="preserve">, minister at Commission of General Education as ex-officio members of </w:t>
      </w:r>
      <w:r w:rsidR="008615B6" w:rsidRPr="000D120A">
        <w:rPr>
          <w:rFonts w:eastAsia="標楷體"/>
          <w:color w:val="auto"/>
          <w:shd w:val="clear" w:color="auto" w:fill="FFFFFF"/>
        </w:rPr>
        <w:t>the</w:t>
      </w:r>
      <w:r w:rsidRPr="000D120A">
        <w:rPr>
          <w:rFonts w:eastAsia="標楷體"/>
          <w:color w:val="auto"/>
          <w:shd w:val="clear" w:color="auto" w:fill="FFFFFF"/>
        </w:rPr>
        <w:t xml:space="preserve"> committee. The other members (</w:t>
      </w:r>
      <w:r w:rsidR="008615B6" w:rsidRPr="000D120A">
        <w:rPr>
          <w:rFonts w:eastAsia="標楷體"/>
          <w:color w:val="auto"/>
          <w:shd w:val="clear" w:color="auto" w:fill="FFFFFF"/>
        </w:rPr>
        <w:t>6 to 8</w:t>
      </w:r>
      <w:r w:rsidRPr="000D120A">
        <w:rPr>
          <w:rFonts w:eastAsia="標楷體"/>
          <w:color w:val="auto"/>
          <w:shd w:val="clear" w:color="auto" w:fill="FFFFFF"/>
        </w:rPr>
        <w:t xml:space="preserve"> members) are assigned by the chairman of the committee.</w:t>
      </w:r>
    </w:p>
    <w:p w:rsidR="00C31B6B" w:rsidRPr="000D120A" w:rsidRDefault="00C31B6B" w:rsidP="00C31B6B">
      <w:pPr>
        <w:pStyle w:val="Default"/>
        <w:tabs>
          <w:tab w:val="left" w:pos="2977"/>
        </w:tabs>
        <w:jc w:val="both"/>
        <w:rPr>
          <w:rFonts w:eastAsia="標楷體"/>
          <w:color w:val="auto"/>
        </w:rPr>
      </w:pPr>
      <w:r w:rsidRPr="000D120A">
        <w:rPr>
          <w:rFonts w:eastAsia="標楷體"/>
          <w:color w:val="auto"/>
        </w:rPr>
        <w:t>Article 6</w:t>
      </w:r>
    </w:p>
    <w:p w:rsidR="00C31B6B" w:rsidRPr="000D120A" w:rsidRDefault="00C31B6B" w:rsidP="00C31B6B">
      <w:pPr>
        <w:pStyle w:val="Default"/>
        <w:tabs>
          <w:tab w:val="left" w:pos="2977"/>
        </w:tabs>
        <w:ind w:firstLineChars="150" w:firstLine="360"/>
        <w:jc w:val="both"/>
        <w:rPr>
          <w:rFonts w:eastAsia="標楷體"/>
          <w:color w:val="auto"/>
          <w:shd w:val="clear" w:color="auto" w:fill="FFFFFF"/>
        </w:rPr>
      </w:pPr>
      <w:r w:rsidRPr="000D120A">
        <w:rPr>
          <w:rFonts w:eastAsia="標楷體"/>
          <w:color w:val="auto"/>
          <w:shd w:val="clear" w:color="auto" w:fill="FFFFFF"/>
        </w:rPr>
        <w:t>The award ceremony is held in the graduation ceremony. Prize wi</w:t>
      </w:r>
      <w:r w:rsidR="008615B6" w:rsidRPr="000D120A">
        <w:rPr>
          <w:rFonts w:eastAsia="標楷體"/>
          <w:color w:val="auto"/>
          <w:shd w:val="clear" w:color="auto" w:fill="FFFFFF"/>
        </w:rPr>
        <w:t>nners will receive a gold medal and</w:t>
      </w:r>
      <w:r w:rsidRPr="000D120A">
        <w:rPr>
          <w:rFonts w:eastAsia="標楷體"/>
          <w:color w:val="auto"/>
          <w:shd w:val="clear" w:color="auto" w:fill="FFFFFF"/>
        </w:rPr>
        <w:t xml:space="preserve"> </w:t>
      </w:r>
      <w:r w:rsidR="008615B6" w:rsidRPr="000D120A">
        <w:rPr>
          <w:rFonts w:eastAsia="標楷體"/>
          <w:color w:val="auto"/>
          <w:shd w:val="clear" w:color="auto" w:fill="FFFFFF"/>
        </w:rPr>
        <w:t xml:space="preserve">award certificates </w:t>
      </w:r>
      <w:r w:rsidRPr="000D120A">
        <w:rPr>
          <w:rFonts w:eastAsia="標楷體"/>
          <w:color w:val="auto"/>
          <w:shd w:val="clear" w:color="auto" w:fill="FFFFFF"/>
        </w:rPr>
        <w:t>(with both Chinese and English version).</w:t>
      </w:r>
    </w:p>
    <w:p w:rsidR="00C31B6B" w:rsidRPr="000D120A" w:rsidRDefault="00C31B6B" w:rsidP="00C31B6B">
      <w:pPr>
        <w:pStyle w:val="Default"/>
        <w:tabs>
          <w:tab w:val="left" w:pos="2977"/>
        </w:tabs>
        <w:ind w:firstLineChars="150" w:firstLine="360"/>
        <w:jc w:val="both"/>
        <w:rPr>
          <w:rFonts w:eastAsia="標楷體"/>
          <w:color w:val="auto"/>
          <w:shd w:val="clear" w:color="auto" w:fill="FFFFFF"/>
        </w:rPr>
      </w:pPr>
    </w:p>
    <w:p w:rsidR="00C31B6B" w:rsidRPr="000D120A" w:rsidRDefault="00C31B6B" w:rsidP="00C31B6B">
      <w:pPr>
        <w:pStyle w:val="Default"/>
        <w:tabs>
          <w:tab w:val="left" w:pos="2977"/>
        </w:tabs>
        <w:jc w:val="both"/>
        <w:rPr>
          <w:rFonts w:eastAsia="標楷體"/>
          <w:color w:val="auto"/>
          <w:shd w:val="clear" w:color="auto" w:fill="FFFFFF"/>
        </w:rPr>
      </w:pPr>
      <w:r w:rsidRPr="000D120A">
        <w:rPr>
          <w:rFonts w:eastAsia="標楷體"/>
          <w:color w:val="auto"/>
          <w:shd w:val="clear" w:color="auto" w:fill="FFFFFF"/>
        </w:rPr>
        <w:t xml:space="preserve">Article 7 </w:t>
      </w:r>
    </w:p>
    <w:p w:rsidR="00C31B6B" w:rsidRPr="000D120A" w:rsidRDefault="00C31B6B" w:rsidP="008615B6">
      <w:pPr>
        <w:pStyle w:val="Default"/>
        <w:tabs>
          <w:tab w:val="left" w:pos="2977"/>
        </w:tabs>
        <w:ind w:firstLineChars="200" w:firstLine="480"/>
        <w:jc w:val="both"/>
        <w:rPr>
          <w:rFonts w:eastAsia="標楷體"/>
          <w:color w:val="auto"/>
        </w:rPr>
      </w:pPr>
      <w:r w:rsidRPr="000D120A">
        <w:rPr>
          <w:rFonts w:eastAsia="標楷體"/>
          <w:color w:val="auto"/>
        </w:rPr>
        <w:t xml:space="preserve">The regulations are implemented and </w:t>
      </w:r>
      <w:r w:rsidRPr="000D120A">
        <w:rPr>
          <w:rFonts w:eastAsia="標楷體"/>
          <w:color w:val="auto"/>
          <w:shd w:val="clear" w:color="auto" w:fill="FFFFFF"/>
        </w:rPr>
        <w:t>promulgated</w:t>
      </w:r>
      <w:r w:rsidRPr="000D120A">
        <w:rPr>
          <w:rFonts w:eastAsia="標楷體"/>
          <w:color w:val="auto"/>
        </w:rPr>
        <w:t xml:space="preserve"> by the approval of the President of National Tsing Hua University; </w:t>
      </w:r>
      <w:r w:rsidRPr="000D120A">
        <w:rPr>
          <w:rFonts w:eastAsia="標楷體"/>
          <w:color w:val="auto"/>
          <w:shd w:val="clear" w:color="auto" w:fill="FFFFFF"/>
        </w:rPr>
        <w:t>the same procedures shall be undergone for revisions.</w:t>
      </w:r>
      <w:r w:rsidRPr="000D120A">
        <w:rPr>
          <w:rFonts w:eastAsia="標楷體"/>
          <w:color w:val="auto"/>
        </w:rPr>
        <w:t xml:space="preserve">   </w:t>
      </w:r>
    </w:p>
    <w:p w:rsidR="000D120A" w:rsidRPr="000D120A" w:rsidRDefault="000D120A" w:rsidP="000D120A">
      <w:pPr>
        <w:jc w:val="center"/>
        <w:rPr>
          <w:rFonts w:eastAsia="標楷體"/>
          <w:b/>
        </w:rPr>
      </w:pPr>
      <w:r w:rsidRPr="000D120A">
        <w:rPr>
          <w:rFonts w:eastAsia="標楷體"/>
        </w:rPr>
        <w:br w:type="page"/>
      </w:r>
      <w:r w:rsidRPr="000D120A">
        <w:rPr>
          <w:rFonts w:eastAsia="標楷體"/>
          <w:b/>
          <w:sz w:val="28"/>
        </w:rPr>
        <w:lastRenderedPageBreak/>
        <w:t>國立清華大學梅貽琦紀念獎章設置辦法</w:t>
      </w:r>
    </w:p>
    <w:p w:rsidR="000D120A" w:rsidRPr="000D120A" w:rsidRDefault="000D120A" w:rsidP="000D120A">
      <w:pPr>
        <w:jc w:val="right"/>
        <w:rPr>
          <w:rFonts w:eastAsia="標楷體"/>
        </w:rPr>
      </w:pPr>
      <w:r w:rsidRPr="000D120A">
        <w:rPr>
          <w:rFonts w:eastAsia="標楷體"/>
        </w:rPr>
        <w:t>五十三學年度訂定實施</w:t>
      </w:r>
    </w:p>
    <w:p w:rsidR="000D120A" w:rsidRPr="000D120A" w:rsidRDefault="000D120A" w:rsidP="000D120A">
      <w:pPr>
        <w:jc w:val="right"/>
        <w:rPr>
          <w:rFonts w:eastAsia="標楷體"/>
        </w:rPr>
      </w:pPr>
      <w:r w:rsidRPr="000D120A">
        <w:rPr>
          <w:rFonts w:eastAsia="標楷體"/>
        </w:rPr>
        <w:t>五十四學年度第一次修訂實施</w:t>
      </w:r>
    </w:p>
    <w:p w:rsidR="000D120A" w:rsidRPr="000D120A" w:rsidRDefault="000D120A" w:rsidP="000D120A">
      <w:pPr>
        <w:jc w:val="right"/>
        <w:rPr>
          <w:rFonts w:eastAsia="標楷體"/>
        </w:rPr>
      </w:pPr>
      <w:r w:rsidRPr="000D120A">
        <w:rPr>
          <w:rFonts w:eastAsia="標楷體"/>
        </w:rPr>
        <w:t>六十五學年度第二次修訂實施</w:t>
      </w:r>
    </w:p>
    <w:p w:rsidR="000D120A" w:rsidRPr="000D120A" w:rsidRDefault="000D120A" w:rsidP="000D120A">
      <w:pPr>
        <w:jc w:val="right"/>
        <w:rPr>
          <w:rFonts w:eastAsia="標楷體"/>
        </w:rPr>
      </w:pPr>
      <w:r w:rsidRPr="000D120A">
        <w:rPr>
          <w:rFonts w:eastAsia="標楷體"/>
        </w:rPr>
        <w:t>七十一學年度第三次修訂實施</w:t>
      </w:r>
    </w:p>
    <w:p w:rsidR="000D120A" w:rsidRPr="000D120A" w:rsidRDefault="000D120A" w:rsidP="000D120A">
      <w:pPr>
        <w:jc w:val="right"/>
        <w:rPr>
          <w:rFonts w:eastAsia="標楷體"/>
        </w:rPr>
      </w:pPr>
      <w:r w:rsidRPr="000D120A">
        <w:rPr>
          <w:rFonts w:eastAsia="標楷體"/>
        </w:rPr>
        <w:t>八十一學年度第四次修訂實施</w:t>
      </w:r>
    </w:p>
    <w:p w:rsidR="000D120A" w:rsidRPr="000D120A" w:rsidRDefault="000D120A" w:rsidP="000D120A">
      <w:pPr>
        <w:jc w:val="right"/>
        <w:rPr>
          <w:rFonts w:eastAsia="標楷體"/>
        </w:rPr>
      </w:pPr>
      <w:r w:rsidRPr="000D120A">
        <w:rPr>
          <w:rFonts w:eastAsia="標楷體"/>
        </w:rPr>
        <w:t>九十二學年度第五次修訂實施</w:t>
      </w:r>
    </w:p>
    <w:p w:rsidR="000D120A" w:rsidRPr="000D120A" w:rsidRDefault="000D120A" w:rsidP="000D120A">
      <w:pPr>
        <w:jc w:val="right"/>
        <w:rPr>
          <w:rFonts w:eastAsia="標楷體"/>
        </w:rPr>
      </w:pPr>
      <w:r w:rsidRPr="000D120A">
        <w:rPr>
          <w:rFonts w:eastAsia="標楷體"/>
        </w:rPr>
        <w:t>九十四學年度第六次修訂實施</w:t>
      </w:r>
    </w:p>
    <w:p w:rsidR="000D120A" w:rsidRPr="000D120A" w:rsidRDefault="000D120A" w:rsidP="000D120A">
      <w:pPr>
        <w:jc w:val="right"/>
        <w:rPr>
          <w:rFonts w:eastAsia="標楷體"/>
        </w:rPr>
      </w:pPr>
      <w:r w:rsidRPr="000D120A">
        <w:rPr>
          <w:rFonts w:eastAsia="標楷體"/>
        </w:rPr>
        <w:t>九十六學年度第七次修訂實施</w:t>
      </w:r>
    </w:p>
    <w:p w:rsidR="000D120A" w:rsidRPr="000D120A" w:rsidRDefault="000D120A" w:rsidP="000D120A">
      <w:pPr>
        <w:jc w:val="right"/>
        <w:rPr>
          <w:rFonts w:eastAsia="標楷體"/>
        </w:rPr>
      </w:pPr>
      <w:r w:rsidRPr="000D120A">
        <w:rPr>
          <w:rFonts w:eastAsia="標楷體"/>
        </w:rPr>
        <w:t>一百學年度第八次修訂實施</w:t>
      </w:r>
    </w:p>
    <w:p w:rsidR="000D120A" w:rsidRPr="000D120A" w:rsidRDefault="000D120A" w:rsidP="000D120A">
      <w:pPr>
        <w:jc w:val="right"/>
        <w:rPr>
          <w:rFonts w:eastAsia="標楷體"/>
        </w:rPr>
      </w:pPr>
      <w:r w:rsidRPr="000D120A">
        <w:rPr>
          <w:rFonts w:eastAsia="標楷體"/>
        </w:rPr>
        <w:t>一百零一學年度第九次修訂實施</w:t>
      </w:r>
    </w:p>
    <w:p w:rsidR="000D120A" w:rsidRPr="000D120A" w:rsidRDefault="000D120A" w:rsidP="000D120A">
      <w:pPr>
        <w:jc w:val="right"/>
        <w:rPr>
          <w:rFonts w:eastAsia="標楷體"/>
        </w:rPr>
      </w:pPr>
      <w:r w:rsidRPr="000D120A">
        <w:rPr>
          <w:rFonts w:eastAsia="標楷體"/>
        </w:rPr>
        <w:t>一百零二學年度第十次修訂實施</w:t>
      </w:r>
    </w:p>
    <w:p w:rsidR="000D120A" w:rsidRPr="000D120A" w:rsidRDefault="000D120A" w:rsidP="000D120A">
      <w:pPr>
        <w:jc w:val="right"/>
        <w:rPr>
          <w:rFonts w:eastAsia="標楷體"/>
        </w:rPr>
      </w:pPr>
      <w:r w:rsidRPr="000D120A">
        <w:rPr>
          <w:rFonts w:eastAsia="標楷體"/>
        </w:rPr>
        <w:t>一百零四學年度清秘字第</w:t>
      </w:r>
      <w:r w:rsidRPr="000D120A">
        <w:rPr>
          <w:rFonts w:eastAsia="標楷體"/>
        </w:rPr>
        <w:t xml:space="preserve"> 1049004323 </w:t>
      </w:r>
      <w:r w:rsidRPr="000D120A">
        <w:rPr>
          <w:rFonts w:eastAsia="標楷體"/>
        </w:rPr>
        <w:t>號書函修正</w:t>
      </w:r>
    </w:p>
    <w:p w:rsidR="000D120A" w:rsidRPr="000D120A" w:rsidRDefault="000D120A" w:rsidP="000D120A">
      <w:pPr>
        <w:jc w:val="right"/>
        <w:rPr>
          <w:rFonts w:eastAsia="標楷體"/>
        </w:rPr>
      </w:pPr>
      <w:r w:rsidRPr="000D120A">
        <w:rPr>
          <w:rFonts w:eastAsia="標楷體"/>
        </w:rPr>
        <w:t>一百零五學年度第十二次修訂實施</w:t>
      </w:r>
    </w:p>
    <w:p w:rsidR="000D120A" w:rsidRPr="000D120A" w:rsidRDefault="000D120A" w:rsidP="000D120A">
      <w:pPr>
        <w:rPr>
          <w:rFonts w:eastAsia="標楷體"/>
        </w:rPr>
      </w:pPr>
    </w:p>
    <w:p w:rsidR="000D120A" w:rsidRPr="000D120A" w:rsidRDefault="000D120A" w:rsidP="000D120A">
      <w:pPr>
        <w:jc w:val="both"/>
        <w:rPr>
          <w:rFonts w:eastAsia="標楷體"/>
        </w:rPr>
      </w:pPr>
      <w:r w:rsidRPr="000D120A">
        <w:rPr>
          <w:rFonts w:eastAsia="標楷體"/>
        </w:rPr>
        <w:t>一、本校校友為紀念梅故校長貽琦月涵先生一生對教育之重大貢獻，特置「梅貽琦獎章」，以獎助優秀、激勵後進，為本校大學部畢業生最高榮譽獎章。</w:t>
      </w:r>
    </w:p>
    <w:p w:rsidR="000D120A" w:rsidRPr="000D120A" w:rsidRDefault="000D120A" w:rsidP="000D120A">
      <w:pPr>
        <w:jc w:val="both"/>
        <w:rPr>
          <w:rFonts w:eastAsia="標楷體"/>
        </w:rPr>
      </w:pPr>
      <w:r w:rsidRPr="000D120A">
        <w:rPr>
          <w:rFonts w:eastAsia="標楷體"/>
        </w:rPr>
        <w:t>二、凡本校大學部應屆畢業生同時備下列條件者均可申請本獎章</w:t>
      </w:r>
    </w:p>
    <w:p w:rsidR="000D120A" w:rsidRPr="000D120A" w:rsidRDefault="000D120A" w:rsidP="000D120A">
      <w:pPr>
        <w:jc w:val="both"/>
        <w:rPr>
          <w:rFonts w:eastAsia="標楷體"/>
        </w:rPr>
      </w:pPr>
      <w:r w:rsidRPr="000D120A">
        <w:rPr>
          <w:rFonts w:eastAsia="標楷體"/>
        </w:rPr>
        <w:t>（一）</w:t>
      </w:r>
      <w:r w:rsidRPr="000D120A">
        <w:rPr>
          <w:rFonts w:eastAsia="標楷體"/>
        </w:rPr>
        <w:t xml:space="preserve"> </w:t>
      </w:r>
      <w:r w:rsidRPr="000D120A">
        <w:rPr>
          <w:rFonts w:eastAsia="標楷體"/>
        </w:rPr>
        <w:t>在校期間學業、體育、操行平均成績均在等級制</w:t>
      </w:r>
      <w:r w:rsidRPr="000D120A">
        <w:rPr>
          <w:rFonts w:eastAsia="標楷體"/>
        </w:rPr>
        <w:t xml:space="preserve">(GPA) 3.40 </w:t>
      </w:r>
      <w:r w:rsidRPr="000D120A">
        <w:rPr>
          <w:rFonts w:eastAsia="標楷體"/>
        </w:rPr>
        <w:t>分以上者，若採用百分制之成績依國立清華大學學生成績作業要點之附表二「等級制與百分制單科成績對照表」換算為等級制</w:t>
      </w:r>
      <w:r w:rsidRPr="000D120A">
        <w:rPr>
          <w:rFonts w:eastAsia="標楷體"/>
        </w:rPr>
        <w:t>(GPA)</w:t>
      </w:r>
      <w:r w:rsidRPr="000D120A">
        <w:rPr>
          <w:rFonts w:eastAsia="標楷體"/>
        </w:rPr>
        <w:t>成績。</w:t>
      </w:r>
    </w:p>
    <w:p w:rsidR="000D120A" w:rsidRPr="000D120A" w:rsidRDefault="000D120A" w:rsidP="000D120A">
      <w:pPr>
        <w:jc w:val="both"/>
        <w:rPr>
          <w:rFonts w:eastAsia="標楷體"/>
        </w:rPr>
      </w:pPr>
      <w:r w:rsidRPr="000D120A">
        <w:rPr>
          <w:rFonts w:eastAsia="標楷體"/>
        </w:rPr>
        <w:t>（二）</w:t>
      </w:r>
      <w:r w:rsidRPr="000D120A">
        <w:rPr>
          <w:rFonts w:eastAsia="標楷體"/>
        </w:rPr>
        <w:t xml:space="preserve"> </w:t>
      </w:r>
      <w:r w:rsidRPr="000D120A">
        <w:rPr>
          <w:rFonts w:eastAsia="標楷體"/>
        </w:rPr>
        <w:t>在校期間曾任社團幹部或曾參加校隊，具傑出表現者。</w:t>
      </w:r>
    </w:p>
    <w:p w:rsidR="000D120A" w:rsidRPr="000D120A" w:rsidRDefault="000D120A" w:rsidP="000D120A">
      <w:pPr>
        <w:jc w:val="both"/>
        <w:rPr>
          <w:rFonts w:eastAsia="標楷體"/>
        </w:rPr>
      </w:pPr>
      <w:r w:rsidRPr="000D120A">
        <w:rPr>
          <w:rFonts w:eastAsia="標楷體"/>
        </w:rPr>
        <w:t>（三）</w:t>
      </w:r>
      <w:r w:rsidRPr="000D120A">
        <w:rPr>
          <w:rFonts w:eastAsia="標楷體"/>
        </w:rPr>
        <w:t xml:space="preserve"> </w:t>
      </w:r>
      <w:r w:rsidRPr="000D120A">
        <w:rPr>
          <w:rFonts w:eastAsia="標楷體"/>
        </w:rPr>
        <w:t>對學校有具體之貢獻者。</w:t>
      </w:r>
    </w:p>
    <w:p w:rsidR="000D120A" w:rsidRPr="000D120A" w:rsidRDefault="000D120A" w:rsidP="000D120A">
      <w:pPr>
        <w:jc w:val="both"/>
        <w:rPr>
          <w:rFonts w:eastAsia="標楷體"/>
        </w:rPr>
      </w:pPr>
      <w:r w:rsidRPr="000D120A">
        <w:rPr>
          <w:rFonts w:eastAsia="標楷體"/>
        </w:rPr>
        <w:t>三、申請者由系及院推薦。申請資料包括自傳、成績單、社團活動及具體貢獻之證明、推薦信兩封。</w:t>
      </w:r>
    </w:p>
    <w:p w:rsidR="000D120A" w:rsidRPr="000D120A" w:rsidRDefault="000D120A" w:rsidP="000D120A">
      <w:pPr>
        <w:jc w:val="both"/>
        <w:rPr>
          <w:rFonts w:eastAsia="標楷體"/>
        </w:rPr>
      </w:pPr>
      <w:r w:rsidRPr="000D120A">
        <w:rPr>
          <w:rFonts w:eastAsia="標楷體"/>
        </w:rPr>
        <w:t>四、每學年獎勵六至十名應屆畢業之同學。</w:t>
      </w:r>
    </w:p>
    <w:p w:rsidR="000D120A" w:rsidRPr="000D120A" w:rsidRDefault="000D120A" w:rsidP="000D120A">
      <w:pPr>
        <w:jc w:val="both"/>
        <w:rPr>
          <w:rFonts w:eastAsia="標楷體"/>
        </w:rPr>
      </w:pPr>
      <w:r w:rsidRPr="000D120A">
        <w:rPr>
          <w:rFonts w:eastAsia="標楷體"/>
        </w:rPr>
        <w:t>五、由「梅貽琦獎章審核委員會」負責審核，審核委員會由校長指定一位副校長擔任召集人，教務長、學務長、清華學院執行副院長為當然委員，其餘委員六至八人由召集人聘任。</w:t>
      </w:r>
    </w:p>
    <w:p w:rsidR="000D120A" w:rsidRPr="000D120A" w:rsidRDefault="000D120A" w:rsidP="000D120A">
      <w:pPr>
        <w:jc w:val="both"/>
        <w:rPr>
          <w:rFonts w:eastAsia="標楷體"/>
        </w:rPr>
      </w:pPr>
      <w:r w:rsidRPr="000D120A">
        <w:rPr>
          <w:rFonts w:eastAsia="標楷體"/>
        </w:rPr>
        <w:t>六、獎章於畢業典禮當場頒獎，獎勵包括金質獎牌一面，及中英文獎狀各一紙</w:t>
      </w:r>
      <w:r w:rsidRPr="000D120A">
        <w:rPr>
          <w:rFonts w:eastAsia="標楷體"/>
        </w:rPr>
        <w:t xml:space="preserve"> </w:t>
      </w:r>
      <w:r w:rsidRPr="000D120A">
        <w:rPr>
          <w:rFonts w:eastAsia="標楷體"/>
        </w:rPr>
        <w:t>。</w:t>
      </w:r>
    </w:p>
    <w:p w:rsidR="000D120A" w:rsidRPr="000D120A" w:rsidRDefault="000D120A" w:rsidP="000D120A">
      <w:pPr>
        <w:jc w:val="both"/>
        <w:rPr>
          <w:rFonts w:eastAsia="標楷體"/>
        </w:rPr>
      </w:pPr>
      <w:r w:rsidRPr="000D120A">
        <w:rPr>
          <w:rFonts w:eastAsia="標楷體"/>
        </w:rPr>
        <w:t>七、本辦法由學務處簽請校長核定後實施，修正時亦同。</w:t>
      </w:r>
    </w:p>
    <w:p w:rsidR="000D120A" w:rsidRPr="000D120A" w:rsidRDefault="000D120A" w:rsidP="000D120A">
      <w:pPr>
        <w:jc w:val="both"/>
        <w:rPr>
          <w:rFonts w:eastAsia="標楷體"/>
        </w:rPr>
      </w:pPr>
    </w:p>
    <w:p w:rsidR="000D120A" w:rsidRPr="000D120A" w:rsidRDefault="000D120A" w:rsidP="00884064">
      <w:pPr>
        <w:jc w:val="both"/>
        <w:rPr>
          <w:rFonts w:eastAsia="標楷體" w:hint="eastAsia"/>
        </w:rPr>
      </w:pPr>
      <w:r w:rsidRPr="000D120A">
        <w:rPr>
          <w:rFonts w:eastAsia="標楷體"/>
        </w:rPr>
        <w:t>附記：本校校友為紀念梅故校長貽琦月涵先生一生對教育之重大貢獻，自五十三學年度起在本校設置月涵先生紀念獎助學金，七十一學年度梅故校長逝世二十週年紀念，復由校友發起捐設梅故校長紀念學術基金，其中含有獎學金辦法，以獎助優秀、激勵後進。九十二學年度將梅貽琦紀念獎學金改為「梅貽琦獎章」，為本校大學畢業生最高之榮譽。</w:t>
      </w:r>
    </w:p>
    <w:sectPr w:rsidR="000D120A" w:rsidRPr="000D12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3FE" w:rsidRDefault="00C853FE" w:rsidP="000D120A">
      <w:r>
        <w:separator/>
      </w:r>
    </w:p>
  </w:endnote>
  <w:endnote w:type="continuationSeparator" w:id="0">
    <w:p w:rsidR="00C853FE" w:rsidRDefault="00C853FE" w:rsidP="000D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3FE" w:rsidRDefault="00C853FE" w:rsidP="000D120A">
      <w:r>
        <w:separator/>
      </w:r>
    </w:p>
  </w:footnote>
  <w:footnote w:type="continuationSeparator" w:id="0">
    <w:p w:rsidR="00C853FE" w:rsidRDefault="00C853FE" w:rsidP="000D12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6B"/>
    <w:rsid w:val="000D120A"/>
    <w:rsid w:val="0023034C"/>
    <w:rsid w:val="00366DD4"/>
    <w:rsid w:val="00421E93"/>
    <w:rsid w:val="005840BD"/>
    <w:rsid w:val="00644D32"/>
    <w:rsid w:val="008615B6"/>
    <w:rsid w:val="00884064"/>
    <w:rsid w:val="008E4BBE"/>
    <w:rsid w:val="00C31B6B"/>
    <w:rsid w:val="00C853FE"/>
    <w:rsid w:val="00D86E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AC4ED"/>
  <w15:chartTrackingRefBased/>
  <w15:docId w15:val="{2BAA9094-6C40-4041-9C07-C473C0C4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B6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1B6B"/>
    <w:pPr>
      <w:widowControl w:val="0"/>
      <w:autoSpaceDE w:val="0"/>
      <w:autoSpaceDN w:val="0"/>
      <w:adjustRightInd w:val="0"/>
    </w:pPr>
    <w:rPr>
      <w:rFonts w:ascii="Times New Roman" w:eastAsia="新細明體" w:hAnsi="Times New Roman" w:cs="Times New Roman"/>
      <w:color w:val="000000"/>
      <w:kern w:val="0"/>
      <w:szCs w:val="24"/>
    </w:rPr>
  </w:style>
  <w:style w:type="paragraph" w:styleId="a3">
    <w:name w:val="header"/>
    <w:basedOn w:val="a"/>
    <w:link w:val="a4"/>
    <w:uiPriority w:val="99"/>
    <w:unhideWhenUsed/>
    <w:rsid w:val="000D120A"/>
    <w:pPr>
      <w:tabs>
        <w:tab w:val="center" w:pos="4153"/>
        <w:tab w:val="right" w:pos="8306"/>
      </w:tabs>
      <w:snapToGrid w:val="0"/>
    </w:pPr>
    <w:rPr>
      <w:sz w:val="20"/>
      <w:szCs w:val="20"/>
    </w:rPr>
  </w:style>
  <w:style w:type="character" w:customStyle="1" w:styleId="a4">
    <w:name w:val="頁首 字元"/>
    <w:basedOn w:val="a0"/>
    <w:link w:val="a3"/>
    <w:uiPriority w:val="99"/>
    <w:rsid w:val="000D120A"/>
    <w:rPr>
      <w:rFonts w:ascii="Times New Roman" w:eastAsia="新細明體" w:hAnsi="Times New Roman" w:cs="Times New Roman"/>
      <w:sz w:val="20"/>
      <w:szCs w:val="20"/>
    </w:rPr>
  </w:style>
  <w:style w:type="paragraph" w:styleId="a5">
    <w:name w:val="footer"/>
    <w:basedOn w:val="a"/>
    <w:link w:val="a6"/>
    <w:uiPriority w:val="99"/>
    <w:unhideWhenUsed/>
    <w:rsid w:val="000D120A"/>
    <w:pPr>
      <w:tabs>
        <w:tab w:val="center" w:pos="4153"/>
        <w:tab w:val="right" w:pos="8306"/>
      </w:tabs>
      <w:snapToGrid w:val="0"/>
    </w:pPr>
    <w:rPr>
      <w:sz w:val="20"/>
      <w:szCs w:val="20"/>
    </w:rPr>
  </w:style>
  <w:style w:type="character" w:customStyle="1" w:styleId="a6">
    <w:name w:val="頁尾 字元"/>
    <w:basedOn w:val="a0"/>
    <w:link w:val="a5"/>
    <w:uiPriority w:val="99"/>
    <w:rsid w:val="000D120A"/>
    <w:rPr>
      <w:rFonts w:ascii="Times New Roman" w:eastAsia="新細明體" w:hAnsi="Times New Roman" w:cs="Times New Roman"/>
      <w:sz w:val="20"/>
      <w:szCs w:val="20"/>
    </w:rPr>
  </w:style>
  <w:style w:type="paragraph" w:styleId="a7">
    <w:name w:val="Body Text"/>
    <w:basedOn w:val="a"/>
    <w:link w:val="a8"/>
    <w:rsid w:val="000D120A"/>
    <w:pPr>
      <w:spacing w:after="120"/>
    </w:pPr>
  </w:style>
  <w:style w:type="character" w:customStyle="1" w:styleId="a8">
    <w:name w:val="本文 字元"/>
    <w:basedOn w:val="a0"/>
    <w:link w:val="a7"/>
    <w:rsid w:val="000D120A"/>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BA574-8A4A-48DE-BA01-755767D0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王憶綾 清大課外組</dc:creator>
  <cp:keywords/>
  <dc:description/>
  <cp:lastModifiedBy>王憶綾 清大課外組</cp:lastModifiedBy>
  <cp:revision>9</cp:revision>
  <dcterms:created xsi:type="dcterms:W3CDTF">2018-10-15T06:33:00Z</dcterms:created>
  <dcterms:modified xsi:type="dcterms:W3CDTF">2018-10-15T07:40:00Z</dcterms:modified>
</cp:coreProperties>
</file>